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5E7A1" w14:textId="77777777" w:rsidR="006118C6" w:rsidRDefault="006118C6">
      <w:pPr>
        <w:rPr>
          <w:rFonts w:eastAsia="宋体" w:cs="宋体" w:hint="eastAsia"/>
          <w:szCs w:val="32"/>
        </w:rPr>
      </w:pPr>
    </w:p>
    <w:p w14:paraId="641028F9" w14:textId="77777777" w:rsidR="006118C6" w:rsidRDefault="00B46024">
      <w:pPr>
        <w:widowControl/>
        <w:spacing w:line="560" w:lineRule="exact"/>
        <w:jc w:val="center"/>
        <w:rPr>
          <w:rFonts w:ascii="CESI小标宋-GB18030" w:eastAsia="CESI小标宋-GB18030" w:hAnsi="CESI小标宋-GB18030" w:cs="CESI小标宋-GB18030"/>
          <w:color w:val="333333"/>
          <w:sz w:val="44"/>
          <w:szCs w:val="44"/>
          <w:shd w:val="clear" w:color="auto" w:fill="FFFFFF"/>
        </w:rPr>
      </w:pPr>
      <w:bookmarkStart w:id="0" w:name="最高人民法院关于审理涉专利权评价报告案件适用法律问题的批复"/>
      <w:bookmarkEnd w:id="0"/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最高人民法院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br/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关于审理涉专利权评价报告案件适用法律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br/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问题的批复</w:t>
      </w:r>
    </w:p>
    <w:p w14:paraId="7DC10158" w14:textId="77777777" w:rsidR="006118C6" w:rsidRDefault="006118C6">
      <w:pPr>
        <w:rPr>
          <w:rFonts w:eastAsia="宋体" w:cs="宋体"/>
          <w:szCs w:val="32"/>
        </w:rPr>
      </w:pPr>
    </w:p>
    <w:p w14:paraId="39373B1D" w14:textId="77777777" w:rsidR="006118C6" w:rsidRDefault="00B46024">
      <w:pPr>
        <w:jc w:val="center"/>
        <w:rPr>
          <w:rFonts w:cs="仿宋_GB2312"/>
          <w:szCs w:val="32"/>
        </w:rPr>
      </w:pPr>
      <w:bookmarkStart w:id="1" w:name="文号"/>
      <w:bookmarkEnd w:id="1"/>
      <w:r>
        <w:rPr>
          <w:rFonts w:cs="仿宋_GB2312" w:hint="eastAsia"/>
          <w:szCs w:val="32"/>
        </w:rPr>
        <w:t>法释〔</w:t>
      </w:r>
      <w:r>
        <w:rPr>
          <w:rFonts w:cs="仿宋_GB2312" w:hint="eastAsia"/>
          <w:szCs w:val="32"/>
        </w:rPr>
        <w:t>2025</w:t>
      </w:r>
      <w:r>
        <w:rPr>
          <w:rFonts w:cs="仿宋_GB2312" w:hint="eastAsia"/>
          <w:szCs w:val="32"/>
        </w:rPr>
        <w:t>〕</w:t>
      </w:r>
      <w:r>
        <w:rPr>
          <w:rFonts w:cs="仿宋_GB2312" w:hint="eastAsia"/>
          <w:szCs w:val="32"/>
        </w:rPr>
        <w:t>11</w:t>
      </w:r>
      <w:r>
        <w:rPr>
          <w:rFonts w:cs="仿宋_GB2312" w:hint="eastAsia"/>
          <w:szCs w:val="32"/>
        </w:rPr>
        <w:t>号</w:t>
      </w:r>
      <w:bookmarkStart w:id="2" w:name="_GoBack"/>
      <w:bookmarkEnd w:id="2"/>
    </w:p>
    <w:p w14:paraId="64E23100" w14:textId="77777777" w:rsidR="006118C6" w:rsidRDefault="006118C6">
      <w:pPr>
        <w:rPr>
          <w:rFonts w:eastAsia="宋体" w:cs="宋体"/>
          <w:szCs w:val="32"/>
        </w:rPr>
      </w:pPr>
    </w:p>
    <w:p w14:paraId="07D4C064" w14:textId="77777777" w:rsidR="006118C6" w:rsidRDefault="00B46024">
      <w:pPr>
        <w:widowControl/>
        <w:ind w:leftChars="200" w:left="632" w:rightChars="200" w:right="632"/>
        <w:rPr>
          <w:rFonts w:eastAsia="楷体_GB2312" w:cs="楷体_GB2312"/>
          <w:bCs/>
          <w:spacing w:val="6"/>
          <w:szCs w:val="32"/>
          <w:shd w:val="clear" w:color="auto" w:fill="FFFFFF"/>
        </w:rPr>
      </w:pPr>
      <w:bookmarkStart w:id="3" w:name="题注"/>
      <w:bookmarkEnd w:id="3"/>
      <w:r>
        <w:rPr>
          <w:rFonts w:eastAsia="楷体_GB2312" w:cs="楷体_GB2312" w:hint="eastAsia"/>
          <w:bCs/>
          <w:szCs w:val="32"/>
          <w:shd w:val="clear" w:color="auto" w:fill="FFFFFF"/>
        </w:rPr>
        <w:t>（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2025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年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7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月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18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日最高人民法院审判委员会第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1953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次会议通过，自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2025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年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8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月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1</w:t>
      </w:r>
      <w:r>
        <w:rPr>
          <w:rFonts w:eastAsia="楷体_GB2312" w:cs="楷体_GB2312" w:hint="eastAsia"/>
          <w:bCs/>
          <w:szCs w:val="32"/>
          <w:shd w:val="clear" w:color="auto" w:fill="FFFFFF"/>
        </w:rPr>
        <w:t>日起施行）</w:t>
      </w:r>
    </w:p>
    <w:p w14:paraId="6C89C087" w14:textId="77777777" w:rsidR="006118C6" w:rsidRDefault="006118C6">
      <w:pPr>
        <w:rPr>
          <w:rFonts w:eastAsia="宋体" w:cs="宋体"/>
          <w:szCs w:val="32"/>
        </w:rPr>
      </w:pPr>
    </w:p>
    <w:p w14:paraId="3D792DA8" w14:textId="77777777" w:rsidR="006118C6" w:rsidRDefault="00B46024">
      <w:pPr>
        <w:rPr>
          <w:rFonts w:cs="仿宋_GB2312"/>
          <w:szCs w:val="32"/>
        </w:rPr>
      </w:pPr>
      <w:r>
        <w:rPr>
          <w:rFonts w:cs="仿宋_GB2312" w:hint="eastAsia"/>
          <w:szCs w:val="32"/>
        </w:rPr>
        <w:t>贵州省高级人民法院：</w:t>
      </w:r>
    </w:p>
    <w:p w14:paraId="4DA7961C" w14:textId="77777777" w:rsidR="006118C6" w:rsidRDefault="00B46024">
      <w:pPr>
        <w:ind w:firstLineChars="200" w:firstLine="632"/>
        <w:rPr>
          <w:rFonts w:cs="仿宋_GB2312"/>
          <w:szCs w:val="32"/>
        </w:rPr>
      </w:pPr>
      <w:r>
        <w:rPr>
          <w:rFonts w:cs="仿宋_GB2312" w:hint="eastAsia"/>
          <w:szCs w:val="32"/>
        </w:rPr>
        <w:t>你院《关于专利权评价报告法律适用问题的请示》（黔高法请〔</w:t>
      </w:r>
      <w:r>
        <w:rPr>
          <w:rFonts w:cs="仿宋_GB2312" w:hint="eastAsia"/>
          <w:szCs w:val="32"/>
        </w:rPr>
        <w:t>2024</w:t>
      </w:r>
      <w:r>
        <w:rPr>
          <w:rFonts w:cs="仿宋_GB2312" w:hint="eastAsia"/>
          <w:szCs w:val="32"/>
        </w:rPr>
        <w:t>〕</w:t>
      </w:r>
      <w:r>
        <w:rPr>
          <w:rFonts w:cs="仿宋_GB2312" w:hint="eastAsia"/>
          <w:szCs w:val="32"/>
        </w:rPr>
        <w:t>1</w:t>
      </w:r>
      <w:r>
        <w:rPr>
          <w:rFonts w:cs="仿宋_GB2312" w:hint="eastAsia"/>
          <w:szCs w:val="32"/>
        </w:rPr>
        <w:t>号）收悉。经研究，批复如下：</w:t>
      </w:r>
    </w:p>
    <w:p w14:paraId="46DF8A76" w14:textId="77777777" w:rsidR="006118C6" w:rsidRDefault="00B46024">
      <w:pPr>
        <w:ind w:firstLineChars="200" w:firstLine="632"/>
        <w:rPr>
          <w:rFonts w:cs="仿宋_GB2312"/>
          <w:szCs w:val="32"/>
        </w:rPr>
      </w:pPr>
      <w:r>
        <w:rPr>
          <w:rFonts w:cs="仿宋_GB2312" w:hint="eastAsia"/>
          <w:szCs w:val="32"/>
        </w:rPr>
        <w:t>根据《中华人民共和国专利法》第六十六条第二款的规定，国务院专利行政部门</w:t>
      </w:r>
      <w:proofErr w:type="gramStart"/>
      <w:r>
        <w:rPr>
          <w:rFonts w:cs="仿宋_GB2312" w:hint="eastAsia"/>
          <w:szCs w:val="32"/>
        </w:rPr>
        <w:t>作出</w:t>
      </w:r>
      <w:proofErr w:type="gramEnd"/>
      <w:r>
        <w:rPr>
          <w:rFonts w:cs="仿宋_GB2312" w:hint="eastAsia"/>
          <w:szCs w:val="32"/>
        </w:rPr>
        <w:t>的专利权评价报告是人民法院审理侵害专利权纠纷案件的证据。专利权评价报告认为涉案专利不符合《中华人民共和国专利法》规定的授予专利权条件的，人民法院不能仅据此径行裁定驳回起诉，应当结合具体案情进行释明，并依法</w:t>
      </w:r>
      <w:proofErr w:type="gramStart"/>
      <w:r>
        <w:rPr>
          <w:rFonts w:cs="仿宋_GB2312" w:hint="eastAsia"/>
          <w:szCs w:val="32"/>
        </w:rPr>
        <w:t>作出</w:t>
      </w:r>
      <w:proofErr w:type="gramEnd"/>
      <w:r>
        <w:rPr>
          <w:rFonts w:cs="仿宋_GB2312" w:hint="eastAsia"/>
          <w:szCs w:val="32"/>
        </w:rPr>
        <w:t>裁判。</w:t>
      </w:r>
    </w:p>
    <w:sectPr w:rsidR="006118C6">
      <w:footerReference w:type="even" r:id="rId6"/>
      <w:footerReference w:type="default" r:id="rId7"/>
      <w:pgSz w:w="11906" w:h="16838"/>
      <w:pgMar w:top="2098" w:right="1474" w:bottom="1984" w:left="1588" w:header="851" w:footer="1474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74FF6" w14:textId="77777777" w:rsidR="00B46024" w:rsidRDefault="00B46024">
      <w:r>
        <w:separator/>
      </w:r>
    </w:p>
  </w:endnote>
  <w:endnote w:type="continuationSeparator" w:id="0">
    <w:p w14:paraId="6AB7B1C9" w14:textId="77777777" w:rsidR="00B46024" w:rsidRDefault="00B4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方正公文小标宋"/>
    <w:charset w:val="00"/>
    <w:family w:val="roman"/>
    <w:pitch w:val="default"/>
    <w:sig w:usb0="00000000" w:usb1="00000000" w:usb2="00000000" w:usb3="00000000" w:csb0="00040001" w:csb1="00000000"/>
  </w:font>
  <w:font w:name="CESI小标宋-GB18030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37B30" w14:textId="77777777" w:rsidR="006118C6" w:rsidRDefault="00B46024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　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8FD9E" w14:textId="77777777" w:rsidR="006118C6" w:rsidRDefault="00B46024">
    <w:pPr>
      <w:pStyle w:val="a4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87458" w14:textId="77777777" w:rsidR="00B46024" w:rsidRDefault="00B46024">
      <w:r>
        <w:separator/>
      </w:r>
    </w:p>
  </w:footnote>
  <w:footnote w:type="continuationSeparator" w:id="0">
    <w:p w14:paraId="5696EC57" w14:textId="77777777" w:rsidR="00B46024" w:rsidRDefault="00B4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2OWQ1NmU4NmVlMDEyOWJlNDZmYWZmNzYxYTM0MDM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3952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18C6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46024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A015F59"/>
    <w:rsid w:val="1BA66182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98A635B"/>
    <w:rsid w:val="2C286CBB"/>
    <w:rsid w:val="2D0951A3"/>
    <w:rsid w:val="2EC9480B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06E4292"/>
    <w:rsid w:val="4150251C"/>
    <w:rsid w:val="442624E3"/>
    <w:rsid w:val="479733DA"/>
    <w:rsid w:val="481351D2"/>
    <w:rsid w:val="4AB1034C"/>
    <w:rsid w:val="52480BDA"/>
    <w:rsid w:val="5248189E"/>
    <w:rsid w:val="53543565"/>
    <w:rsid w:val="558A062C"/>
    <w:rsid w:val="55D20C3F"/>
    <w:rsid w:val="5B8E0527"/>
    <w:rsid w:val="5BE87A71"/>
    <w:rsid w:val="5DA237CF"/>
    <w:rsid w:val="5F066F8F"/>
    <w:rsid w:val="622F12CF"/>
    <w:rsid w:val="69623539"/>
    <w:rsid w:val="6A2E56A6"/>
    <w:rsid w:val="6A464C09"/>
    <w:rsid w:val="6C552A97"/>
    <w:rsid w:val="6D384E6C"/>
    <w:rsid w:val="7133370F"/>
    <w:rsid w:val="730257DC"/>
    <w:rsid w:val="775E649E"/>
    <w:rsid w:val="7BB07870"/>
    <w:rsid w:val="7E541E2C"/>
    <w:rsid w:val="7F8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A67D0"/>
  <w15:docId w15:val="{A6E9F2AF-CB39-48F7-A180-B8413F03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20" w:after="320" w:line="576" w:lineRule="auto"/>
      <w:jc w:val="center"/>
      <w:outlineLvl w:val="1"/>
    </w:pPr>
    <w:rPr>
      <w:rFonts w:asciiTheme="majorHAnsi" w:eastAsia="方正黑体_GBK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uiPriority w:val="99"/>
    <w:unhideWhenUsed/>
    <w:qFormat/>
    <w:rPr>
      <w:color w:val="954F72"/>
      <w:u w:val="single"/>
    </w:rPr>
  </w:style>
  <w:style w:type="character" w:styleId="a9">
    <w:name w:val="Hyperlink"/>
    <w:uiPriority w:val="99"/>
    <w:qFormat/>
    <w:rPr>
      <w:rFonts w:ascii="ˎ̥" w:hAnsi="ˎ̥" w:hint="default"/>
      <w:color w:val="0404B3"/>
      <w:sz w:val="18"/>
      <w:szCs w:val="18"/>
      <w:u w:val="none"/>
    </w:rPr>
  </w:style>
  <w:style w:type="character" w:customStyle="1" w:styleId="a5">
    <w:name w:val="页脚 字符"/>
    <w:link w:val="a4"/>
    <w:uiPriority w:val="99"/>
    <w:qFormat/>
    <w:rPr>
      <w:sz w:val="18"/>
      <w:szCs w:val="18"/>
    </w:rPr>
  </w:style>
  <w:style w:type="character" w:customStyle="1" w:styleId="a7">
    <w:name w:val="页眉 字符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Zhanglb</cp:lastModifiedBy>
  <cp:revision>15</cp:revision>
  <cp:lastPrinted>2024-07-19T01:09:00Z</cp:lastPrinted>
  <dcterms:created xsi:type="dcterms:W3CDTF">2017-11-15T02:33:00Z</dcterms:created>
  <dcterms:modified xsi:type="dcterms:W3CDTF">2025-11-17T01:08:00Z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BD4D477C8A364F8E8CDCA6239BC55B7C_13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eyJoZGlkIjoiYzgzNDdiMzEyZThhM2FhNjAwNDQzY2FiMmE0ODY5ZGIiLCJ1c2VySWQiOiI5OTQyMTQ2OTgifQ==</vt:lpwstr>
  </property>
</Properties>
</file>